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5A2" w:rsidRPr="008C4A1E" w:rsidRDefault="00BC05A2" w:rsidP="00BC05A2">
      <w:pPr>
        <w:spacing w:after="0" w:line="240" w:lineRule="auto"/>
        <w:outlineLvl w:val="0"/>
        <w:rPr>
          <w:rFonts w:ascii="Arial" w:eastAsia="Times New Roman" w:hAnsi="Arial" w:cs="Arial"/>
          <w:b/>
          <w:kern w:val="36"/>
          <w:sz w:val="24"/>
          <w:szCs w:val="72"/>
        </w:rPr>
      </w:pPr>
      <w:r w:rsidRPr="008C4A1E">
        <w:rPr>
          <w:rFonts w:ascii="Arial" w:eastAsia="Times New Roman" w:hAnsi="Arial" w:cs="Arial"/>
          <w:b/>
          <w:kern w:val="36"/>
          <w:sz w:val="24"/>
          <w:szCs w:val="72"/>
        </w:rPr>
        <w:t>How Native American Slaveholders Complicate the Trail of Tears Narrative</w:t>
      </w:r>
    </w:p>
    <w:p w:rsidR="00BC05A2" w:rsidRPr="002A00B6" w:rsidRDefault="00BC05A2" w:rsidP="00BC05A2">
      <w:pPr>
        <w:spacing w:after="0" w:line="384" w:lineRule="atLeast"/>
        <w:rPr>
          <w:rFonts w:ascii="Times New Roman" w:eastAsia="Times New Roman" w:hAnsi="Times New Roman" w:cs="Times New Roman"/>
          <w:szCs w:val="23"/>
        </w:rPr>
      </w:pPr>
      <w:r w:rsidRPr="002A00B6">
        <w:rPr>
          <w:rFonts w:ascii="Georgia" w:eastAsia="Times New Roman" w:hAnsi="Georgia" w:cs="Times New Roman"/>
          <w:sz w:val="20"/>
          <w:szCs w:val="36"/>
        </w:rPr>
        <w:t>The new exhibition ‘Americans’ at the National Museum of the American Indian prompts a deeper dive for historic truths.</w:t>
      </w:r>
      <w:r w:rsidRPr="002A00B6">
        <w:rPr>
          <w:rFonts w:ascii="Times New Roman" w:eastAsia="Times New Roman" w:hAnsi="Times New Roman" w:cs="Times New Roman"/>
          <w:sz w:val="24"/>
          <w:szCs w:val="23"/>
        </w:rPr>
        <w:t xml:space="preserve"> </w:t>
      </w:r>
    </w:p>
    <w:p w:rsidR="00BC05A2" w:rsidRPr="002A00B6" w:rsidRDefault="00BC05A2" w:rsidP="002A00B6">
      <w:pPr>
        <w:spacing w:after="0" w:line="384" w:lineRule="atLeast"/>
        <w:rPr>
          <w:rFonts w:ascii="Times New Roman" w:eastAsia="Times New Roman" w:hAnsi="Times New Roman" w:cs="Times New Roman"/>
          <w:szCs w:val="23"/>
          <w:u w:val="single"/>
        </w:rPr>
      </w:pPr>
      <w:r w:rsidRPr="002A00B6">
        <w:rPr>
          <w:rFonts w:ascii="Times New Roman" w:eastAsia="Times New Roman" w:hAnsi="Times New Roman" w:cs="Times New Roman"/>
          <w:szCs w:val="23"/>
          <w:u w:val="single"/>
        </w:rPr>
        <w:t>By </w:t>
      </w:r>
      <w:hyperlink r:id="rId4" w:history="1">
        <w:r w:rsidRPr="002A00B6">
          <w:rPr>
            <w:rFonts w:ascii="Times New Roman" w:eastAsia="Times New Roman" w:hAnsi="Times New Roman" w:cs="Times New Roman"/>
            <w:b/>
            <w:bCs/>
            <w:szCs w:val="23"/>
            <w:u w:val="single"/>
          </w:rPr>
          <w:t>Ryan P. Smith</w:t>
        </w:r>
      </w:hyperlink>
      <w:r w:rsidR="002A00B6" w:rsidRPr="002A00B6">
        <w:rPr>
          <w:rFonts w:ascii="Times New Roman" w:eastAsia="Times New Roman" w:hAnsi="Times New Roman" w:cs="Times New Roman"/>
          <w:szCs w:val="23"/>
          <w:u w:val="single"/>
        </w:rPr>
        <w:t xml:space="preserve">       </w:t>
      </w:r>
      <w:r w:rsidRPr="002A00B6">
        <w:rPr>
          <w:rFonts w:ascii="Times New Roman" w:eastAsia="Times New Roman" w:hAnsi="Times New Roman" w:cs="Times New Roman"/>
          <w:caps/>
          <w:sz w:val="21"/>
          <w:szCs w:val="21"/>
          <w:u w:val="single"/>
        </w:rPr>
        <w:t>SMITHSONIAN.COM</w:t>
      </w:r>
      <w:r w:rsidR="008C4A1E" w:rsidRPr="002A00B6">
        <w:rPr>
          <w:rFonts w:ascii="Times New Roman" w:eastAsia="Times New Roman" w:hAnsi="Times New Roman" w:cs="Times New Roman"/>
          <w:caps/>
          <w:sz w:val="21"/>
          <w:szCs w:val="21"/>
          <w:u w:val="single"/>
        </w:rPr>
        <w:t xml:space="preserve">     </w:t>
      </w:r>
      <w:r w:rsidR="008C4A1E" w:rsidRPr="002A00B6">
        <w:rPr>
          <w:rFonts w:ascii="Times New Roman" w:eastAsia="Times New Roman" w:hAnsi="Times New Roman" w:cs="Times New Roman"/>
          <w:caps/>
          <w:sz w:val="21"/>
          <w:szCs w:val="21"/>
          <w:u w:val="single"/>
        </w:rPr>
        <w:t>MARCH 6, 2018</w:t>
      </w:r>
    </w:p>
    <w:p w:rsidR="00BC05A2" w:rsidRPr="008C4A1E" w:rsidRDefault="008C4A1E" w:rsidP="00BC05A2">
      <w:pPr>
        <w:spacing w:after="0" w:line="240" w:lineRule="auto"/>
        <w:rPr>
          <w:rFonts w:ascii="Georgia" w:eastAsia="Times New Roman" w:hAnsi="Georgia" w:cs="Times New Roman"/>
          <w:sz w:val="21"/>
          <w:szCs w:val="21"/>
        </w:rPr>
      </w:pPr>
      <w:r w:rsidRPr="008C4A1E">
        <w:rPr>
          <w:rFonts w:ascii="Georgia" w:eastAsia="Times New Roman" w:hAnsi="Georgia" w:cs="Times New Roman"/>
          <w:noProof/>
          <w:sz w:val="21"/>
          <w:szCs w:val="21"/>
        </w:rPr>
        <w:drawing>
          <wp:anchor distT="0" distB="0" distL="114300" distR="114300" simplePos="0" relativeHeight="251658240" behindDoc="0" locked="0" layoutInCell="1" allowOverlap="1">
            <wp:simplePos x="0" y="0"/>
            <wp:positionH relativeFrom="margin">
              <wp:align>left</wp:align>
            </wp:positionH>
            <wp:positionV relativeFrom="paragraph">
              <wp:posOffset>153670</wp:posOffset>
            </wp:positionV>
            <wp:extent cx="1750695" cy="1313180"/>
            <wp:effectExtent l="0" t="0" r="1905"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94183pv-w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0695" cy="1313180"/>
                    </a:xfrm>
                    <a:prstGeom prst="rect">
                      <a:avLst/>
                    </a:prstGeom>
                  </pic:spPr>
                </pic:pic>
              </a:graphicData>
            </a:graphic>
            <wp14:sizeRelH relativeFrom="margin">
              <wp14:pctWidth>0</wp14:pctWidth>
            </wp14:sizeRelH>
            <wp14:sizeRelV relativeFrom="margin">
              <wp14:pctHeight>0</wp14:pctHeight>
            </wp14:sizeRelV>
          </wp:anchor>
        </w:drawing>
      </w:r>
    </w:p>
    <w:p w:rsidR="00BC05A2" w:rsidRPr="008C4A1E" w:rsidRDefault="00BC05A2" w:rsidP="00BC05A2">
      <w:pPr>
        <w:spacing w:after="0" w:line="240" w:lineRule="auto"/>
        <w:rPr>
          <w:rFonts w:ascii="Georgia" w:eastAsia="Times New Roman" w:hAnsi="Georgia" w:cs="Times New Roman"/>
          <w:sz w:val="21"/>
          <w:szCs w:val="21"/>
        </w:rPr>
      </w:pPr>
      <w:bookmarkStart w:id="0" w:name="_GoBack"/>
      <w:bookmarkEnd w:id="0"/>
    </w:p>
    <w:p w:rsidR="00BC05A2" w:rsidRPr="008C4A1E" w:rsidRDefault="00BC05A2" w:rsidP="00BC05A2">
      <w:pPr>
        <w:spacing w:after="0" w:line="240" w:lineRule="auto"/>
        <w:rPr>
          <w:rFonts w:ascii="Times New Roman" w:eastAsia="Times New Roman" w:hAnsi="Times New Roman" w:cs="Times New Roman"/>
          <w:i/>
          <w:sz w:val="21"/>
          <w:szCs w:val="21"/>
        </w:rPr>
      </w:pPr>
      <w:r w:rsidRPr="008C4A1E">
        <w:rPr>
          <w:rFonts w:ascii="Times New Roman" w:eastAsia="Times New Roman" w:hAnsi="Times New Roman" w:cs="Times New Roman"/>
          <w:i/>
          <w:sz w:val="21"/>
          <w:szCs w:val="21"/>
        </w:rPr>
        <w:t xml:space="preserve">Choctaw chief Greenwood </w:t>
      </w:r>
      <w:proofErr w:type="spellStart"/>
      <w:r w:rsidRPr="008C4A1E">
        <w:rPr>
          <w:rFonts w:ascii="Times New Roman" w:eastAsia="Times New Roman" w:hAnsi="Times New Roman" w:cs="Times New Roman"/>
          <w:i/>
          <w:sz w:val="21"/>
          <w:szCs w:val="21"/>
        </w:rPr>
        <w:t>LeFlore</w:t>
      </w:r>
      <w:proofErr w:type="spellEnd"/>
      <w:r w:rsidRPr="008C4A1E">
        <w:rPr>
          <w:rFonts w:ascii="Times New Roman" w:eastAsia="Times New Roman" w:hAnsi="Times New Roman" w:cs="Times New Roman"/>
          <w:i/>
          <w:sz w:val="21"/>
          <w:szCs w:val="21"/>
        </w:rPr>
        <w:t xml:space="preserve"> had 15,000 acres of Mississippi land (above, his Mississippi home </w:t>
      </w:r>
      <w:proofErr w:type="spellStart"/>
      <w:r w:rsidRPr="008C4A1E">
        <w:rPr>
          <w:rFonts w:ascii="Times New Roman" w:eastAsia="Times New Roman" w:hAnsi="Times New Roman" w:cs="Times New Roman"/>
          <w:i/>
          <w:sz w:val="21"/>
          <w:szCs w:val="21"/>
        </w:rPr>
        <w:t>Malmaison</w:t>
      </w:r>
      <w:proofErr w:type="spellEnd"/>
      <w:r w:rsidRPr="008C4A1E">
        <w:rPr>
          <w:rFonts w:ascii="Times New Roman" w:eastAsia="Times New Roman" w:hAnsi="Times New Roman" w:cs="Times New Roman"/>
          <w:i/>
          <w:sz w:val="21"/>
          <w:szCs w:val="21"/>
        </w:rPr>
        <w:t>) and 400 enslaved Africans under his dominion. (Library of Congress)</w:t>
      </w:r>
    </w:p>
    <w:p w:rsidR="00BC05A2" w:rsidRPr="008C4A1E" w:rsidRDefault="00BC05A2" w:rsidP="00BC05A2">
      <w:pPr>
        <w:spacing w:after="75" w:line="240" w:lineRule="auto"/>
        <w:rPr>
          <w:rFonts w:ascii="Arial" w:eastAsia="Times New Roman" w:hAnsi="Arial" w:cs="Arial"/>
          <w:sz w:val="21"/>
          <w:szCs w:val="21"/>
        </w:rPr>
      </w:pPr>
    </w:p>
    <w:p w:rsidR="00BC05A2" w:rsidRPr="008C4A1E" w:rsidRDefault="00BC05A2" w:rsidP="008C4A1E">
      <w:pPr>
        <w:spacing w:after="0" w:line="360" w:lineRule="atLeast"/>
        <w:ind w:firstLine="720"/>
        <w:textAlignment w:val="top"/>
        <w:rPr>
          <w:rFonts w:ascii="Georgia" w:eastAsia="Times New Roman" w:hAnsi="Georgia" w:cs="Times New Roman"/>
          <w:sz w:val="21"/>
          <w:szCs w:val="21"/>
        </w:rPr>
      </w:pPr>
      <w:r w:rsidRPr="008C4A1E">
        <w:rPr>
          <w:rFonts w:ascii="Georgia" w:eastAsia="Times New Roman" w:hAnsi="Georgia" w:cs="Times New Roman"/>
          <w:sz w:val="21"/>
          <w:szCs w:val="21"/>
        </w:rPr>
        <w:t>When you think of the Trail of Tears, you likely imagine a long procession of suffering Cherokee Indians forced westward by a villainous Andrew Jackson. Perhaps you envision unscrupulous white slaveholders, whose interest in growing a plantation economy underlay the decision to expel the Cherokee, flooding in to take their place east of the Mississippi River.</w:t>
      </w:r>
    </w:p>
    <w:p w:rsidR="00BC05A2" w:rsidRPr="008C4A1E" w:rsidRDefault="00BC05A2" w:rsidP="008C4A1E">
      <w:pPr>
        <w:spacing w:after="0" w:line="360" w:lineRule="atLeast"/>
        <w:ind w:firstLine="720"/>
        <w:textAlignment w:val="top"/>
        <w:rPr>
          <w:rFonts w:ascii="Georgia" w:eastAsia="Times New Roman" w:hAnsi="Georgia" w:cs="Times New Roman"/>
          <w:sz w:val="21"/>
          <w:szCs w:val="21"/>
        </w:rPr>
      </w:pPr>
      <w:r w:rsidRPr="008C4A1E">
        <w:rPr>
          <w:rFonts w:ascii="Georgia" w:eastAsia="Times New Roman" w:hAnsi="Georgia" w:cs="Times New Roman"/>
          <w:sz w:val="21"/>
          <w:szCs w:val="21"/>
        </w:rPr>
        <w:t xml:space="preserve">What you probably </w:t>
      </w:r>
      <w:proofErr w:type="gramStart"/>
      <w:r w:rsidRPr="008C4A1E">
        <w:rPr>
          <w:rFonts w:ascii="Georgia" w:eastAsia="Times New Roman" w:hAnsi="Georgia" w:cs="Times New Roman"/>
          <w:sz w:val="21"/>
          <w:szCs w:val="21"/>
        </w:rPr>
        <w:t>don’t</w:t>
      </w:r>
      <w:proofErr w:type="gramEnd"/>
      <w:r w:rsidRPr="008C4A1E">
        <w:rPr>
          <w:rFonts w:ascii="Georgia" w:eastAsia="Times New Roman" w:hAnsi="Georgia" w:cs="Times New Roman"/>
          <w:sz w:val="21"/>
          <w:szCs w:val="21"/>
        </w:rPr>
        <w:t xml:space="preserve"> picture are Cherokee slaveholders, foremost among them Cherokee chief John Ross. What you probably don’t picture are the numerous African-American slaves, Cherokee-owned, who made the brutal march themselves, or else were shipped </w:t>
      </w:r>
      <w:proofErr w:type="spellStart"/>
      <w:r w:rsidRPr="008C4A1E">
        <w:rPr>
          <w:rFonts w:ascii="Georgia" w:eastAsia="Times New Roman" w:hAnsi="Georgia" w:cs="Times New Roman"/>
          <w:sz w:val="21"/>
          <w:szCs w:val="21"/>
        </w:rPr>
        <w:t>en</w:t>
      </w:r>
      <w:proofErr w:type="spellEnd"/>
      <w:r w:rsidRPr="008C4A1E">
        <w:rPr>
          <w:rFonts w:ascii="Georgia" w:eastAsia="Times New Roman" w:hAnsi="Georgia" w:cs="Times New Roman"/>
          <w:sz w:val="21"/>
          <w:szCs w:val="21"/>
        </w:rPr>
        <w:t xml:space="preserve"> masse to what is now Oklahoma aboard cramped boats by their wealthy Indian masters. </w:t>
      </w:r>
      <w:proofErr w:type="gramStart"/>
      <w:r w:rsidRPr="008C4A1E">
        <w:rPr>
          <w:rFonts w:ascii="Georgia" w:eastAsia="Times New Roman" w:hAnsi="Georgia" w:cs="Times New Roman"/>
          <w:sz w:val="21"/>
          <w:szCs w:val="21"/>
        </w:rPr>
        <w:t>And</w:t>
      </w:r>
      <w:proofErr w:type="gramEnd"/>
      <w:r w:rsidRPr="008C4A1E">
        <w:rPr>
          <w:rFonts w:ascii="Georgia" w:eastAsia="Times New Roman" w:hAnsi="Georgia" w:cs="Times New Roman"/>
          <w:sz w:val="21"/>
          <w:szCs w:val="21"/>
        </w:rPr>
        <w:t xml:space="preserve"> what you may not know is that the federal policy of Indian removal, which ranged far beyond the Trail of Tears and the Cherokee, was not simply the vindictive scheme of Andrew Jackson, but rather a popularly endorsed, congressionally sanctioned campaign spanning the administrations of nine separate presidents.</w:t>
      </w:r>
    </w:p>
    <w:p w:rsidR="00BC05A2" w:rsidRPr="008C4A1E" w:rsidRDefault="00BC05A2" w:rsidP="008C4A1E">
      <w:pPr>
        <w:spacing w:after="0" w:line="360" w:lineRule="atLeast"/>
        <w:ind w:firstLine="720"/>
        <w:textAlignment w:val="top"/>
        <w:rPr>
          <w:rFonts w:ascii="Georgia" w:eastAsia="Times New Roman" w:hAnsi="Georgia" w:cs="Times New Roman"/>
          <w:sz w:val="21"/>
          <w:szCs w:val="21"/>
        </w:rPr>
      </w:pPr>
      <w:r w:rsidRPr="008C4A1E">
        <w:rPr>
          <w:rFonts w:ascii="Georgia" w:eastAsia="Times New Roman" w:hAnsi="Georgia" w:cs="Times New Roman"/>
          <w:sz w:val="21"/>
          <w:szCs w:val="21"/>
        </w:rPr>
        <w:t xml:space="preserve">These uncomfortable complications in the narrative </w:t>
      </w:r>
      <w:proofErr w:type="gramStart"/>
      <w:r w:rsidRPr="008C4A1E">
        <w:rPr>
          <w:rFonts w:ascii="Georgia" w:eastAsia="Times New Roman" w:hAnsi="Georgia" w:cs="Times New Roman"/>
          <w:sz w:val="21"/>
          <w:szCs w:val="21"/>
        </w:rPr>
        <w:t>were brought</w:t>
      </w:r>
      <w:proofErr w:type="gramEnd"/>
      <w:r w:rsidRPr="008C4A1E">
        <w:rPr>
          <w:rFonts w:ascii="Georgia" w:eastAsia="Times New Roman" w:hAnsi="Georgia" w:cs="Times New Roman"/>
          <w:sz w:val="21"/>
          <w:szCs w:val="21"/>
        </w:rPr>
        <w:t xml:space="preserve"> to the forefront at a recent event held at the National Museum of the American Indian. Titled “Finding Common Ground,” the symposium offered a deep dive into intersectional African-American and Native American history.</w:t>
      </w:r>
    </w:p>
    <w:p w:rsidR="00BC05A2" w:rsidRPr="008C4A1E" w:rsidRDefault="00BC05A2" w:rsidP="008C4A1E">
      <w:pPr>
        <w:spacing w:after="0" w:line="360" w:lineRule="atLeast"/>
        <w:ind w:firstLine="720"/>
        <w:textAlignment w:val="top"/>
        <w:rPr>
          <w:rFonts w:ascii="Georgia" w:eastAsia="Times New Roman" w:hAnsi="Georgia" w:cs="Times New Roman"/>
          <w:sz w:val="21"/>
          <w:szCs w:val="21"/>
        </w:rPr>
      </w:pPr>
      <w:r w:rsidRPr="008C4A1E">
        <w:rPr>
          <w:rFonts w:ascii="Georgia" w:eastAsia="Times New Roman" w:hAnsi="Georgia" w:cs="Times New Roman"/>
          <w:sz w:val="21"/>
          <w:szCs w:val="21"/>
        </w:rPr>
        <w:t>For museum curator </w:t>
      </w:r>
      <w:hyperlink r:id="rId6" w:tgtFrame="_blank" w:history="1">
        <w:r w:rsidRPr="008C4A1E">
          <w:rPr>
            <w:rFonts w:ascii="Georgia" w:eastAsia="Times New Roman" w:hAnsi="Georgia" w:cs="Times New Roman"/>
            <w:sz w:val="21"/>
            <w:szCs w:val="21"/>
          </w:rPr>
          <w:t xml:space="preserve">Paul </w:t>
        </w:r>
        <w:proofErr w:type="spellStart"/>
        <w:r w:rsidRPr="008C4A1E">
          <w:rPr>
            <w:rFonts w:ascii="Georgia" w:eastAsia="Times New Roman" w:hAnsi="Georgia" w:cs="Times New Roman"/>
            <w:sz w:val="21"/>
            <w:szCs w:val="21"/>
          </w:rPr>
          <w:t>Chaat</w:t>
        </w:r>
        <w:proofErr w:type="spellEnd"/>
        <w:r w:rsidRPr="008C4A1E">
          <w:rPr>
            <w:rFonts w:ascii="Georgia" w:eastAsia="Times New Roman" w:hAnsi="Georgia" w:cs="Times New Roman"/>
            <w:sz w:val="21"/>
            <w:szCs w:val="21"/>
          </w:rPr>
          <w:t xml:space="preserve"> Smith</w:t>
        </w:r>
      </w:hyperlink>
      <w:r w:rsidRPr="008C4A1E">
        <w:rPr>
          <w:rFonts w:ascii="Georgia" w:eastAsia="Times New Roman" w:hAnsi="Georgia" w:cs="Times New Roman"/>
          <w:sz w:val="21"/>
          <w:szCs w:val="21"/>
        </w:rPr>
        <w:t> (Comanche), who has overseen the design and opening of the widely lauded </w:t>
      </w:r>
      <w:hyperlink r:id="rId7" w:tgtFrame="_blank" w:history="1">
        <w:r w:rsidRPr="008C4A1E">
          <w:rPr>
            <w:rFonts w:ascii="Georgia" w:eastAsia="Times New Roman" w:hAnsi="Georgia" w:cs="Times New Roman"/>
            <w:sz w:val="21"/>
            <w:szCs w:val="21"/>
          </w:rPr>
          <w:t>“Americans”</w:t>
        </w:r>
      </w:hyperlink>
      <w:r w:rsidRPr="008C4A1E">
        <w:rPr>
          <w:rFonts w:ascii="Georgia" w:eastAsia="Times New Roman" w:hAnsi="Georgia" w:cs="Times New Roman"/>
          <w:sz w:val="21"/>
          <w:szCs w:val="21"/>
        </w:rPr>
        <w:t> exhibition now on view on the museum’s third floor, it is imperative to provide the museum-going public with an unflinching history, even when doing so is painful.</w:t>
      </w:r>
    </w:p>
    <w:p w:rsidR="00BC05A2" w:rsidRPr="008C4A1E" w:rsidRDefault="008C4A1E" w:rsidP="008C4A1E">
      <w:pPr>
        <w:spacing w:after="0" w:line="360" w:lineRule="atLeast"/>
        <w:textAlignment w:val="top"/>
        <w:rPr>
          <w:rFonts w:ascii="Georgia" w:eastAsia="Times New Roman" w:hAnsi="Georgia" w:cs="Times New Roman"/>
          <w:i/>
          <w:sz w:val="16"/>
          <w:szCs w:val="21"/>
        </w:rPr>
      </w:pPr>
      <w:r w:rsidRPr="008C4A1E">
        <w:rPr>
          <w:rFonts w:ascii="Georgia" w:eastAsia="Times New Roman" w:hAnsi="Georgia" w:cs="Times New Roman"/>
          <w:i/>
          <w:noProof/>
          <w:sz w:val="21"/>
          <w:szCs w:val="21"/>
        </w:rPr>
        <w:drawing>
          <wp:anchor distT="0" distB="0" distL="114300" distR="114300" simplePos="0" relativeHeight="251660288" behindDoc="0" locked="0" layoutInCell="1" allowOverlap="1" wp14:anchorId="639752C9" wp14:editId="3F4FDA3D">
            <wp:simplePos x="0" y="0"/>
            <wp:positionH relativeFrom="column">
              <wp:posOffset>5279366</wp:posOffset>
            </wp:positionH>
            <wp:positionV relativeFrom="paragraph">
              <wp:posOffset>8758</wp:posOffset>
            </wp:positionV>
            <wp:extent cx="1640840" cy="12852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ot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0840" cy="1285240"/>
                    </a:xfrm>
                    <a:prstGeom prst="rect">
                      <a:avLst/>
                    </a:prstGeom>
                  </pic:spPr>
                </pic:pic>
              </a:graphicData>
            </a:graphic>
            <wp14:sizeRelH relativeFrom="margin">
              <wp14:pctWidth>0</wp14:pctWidth>
            </wp14:sizeRelH>
            <wp14:sizeRelV relativeFrom="margin">
              <wp14:pctHeight>0</wp14:pctHeight>
            </wp14:sizeRelV>
          </wp:anchor>
        </w:drawing>
      </w:r>
      <w:r w:rsidR="00BC05A2" w:rsidRPr="008C4A1E">
        <w:rPr>
          <w:rFonts w:ascii="Georgia" w:eastAsia="Times New Roman" w:hAnsi="Georgia" w:cs="Times New Roman"/>
          <w:sz w:val="21"/>
          <w:szCs w:val="21"/>
        </w:rPr>
        <w:t xml:space="preserve"> </w:t>
      </w:r>
      <w:r>
        <w:rPr>
          <w:rFonts w:ascii="Georgia" w:eastAsia="Times New Roman" w:hAnsi="Georgia" w:cs="Times New Roman"/>
          <w:sz w:val="21"/>
          <w:szCs w:val="21"/>
        </w:rPr>
        <w:tab/>
      </w:r>
      <w:r w:rsidR="00BC05A2" w:rsidRPr="008C4A1E">
        <w:rPr>
          <w:rFonts w:ascii="Georgia" w:eastAsia="Times New Roman" w:hAnsi="Georgia" w:cs="Times New Roman"/>
          <w:sz w:val="21"/>
          <w:szCs w:val="21"/>
        </w:rPr>
        <w:t xml:space="preserve">“I used to like history,” Smith told the crowd ruefully. “And sometimes, I still do. But not most of the time. Most of the time, history and I are frenemies at best.” In the case of the Trail of Tears and the enslavement of blacks by prominent members of all five so-called “Civilized Tribes” (Cherokee, Chickasaw, Choctaw, Creek and Seminole), Smith went </w:t>
      </w:r>
      <w:proofErr w:type="gramStart"/>
      <w:r w:rsidR="00BC05A2" w:rsidRPr="008C4A1E">
        <w:rPr>
          <w:rFonts w:ascii="Georgia" w:eastAsia="Times New Roman" w:hAnsi="Georgia" w:cs="Times New Roman"/>
          <w:sz w:val="21"/>
          <w:szCs w:val="21"/>
        </w:rPr>
        <w:t>one step</w:t>
      </w:r>
      <w:proofErr w:type="gramEnd"/>
      <w:r w:rsidR="00BC05A2" w:rsidRPr="008C4A1E">
        <w:rPr>
          <w:rFonts w:ascii="Georgia" w:eastAsia="Times New Roman" w:hAnsi="Georgia" w:cs="Times New Roman"/>
          <w:sz w:val="21"/>
          <w:szCs w:val="21"/>
        </w:rPr>
        <w:t xml:space="preserve"> further, likening the ugly truth of history to a “mangy, snarling dog standing between you and a crowd-pleasing narrative</w:t>
      </w:r>
      <w:r w:rsidR="00BC05A2" w:rsidRPr="008C4A1E">
        <w:rPr>
          <w:rFonts w:ascii="Georgia" w:eastAsia="Times New Roman" w:hAnsi="Georgia" w:cs="Times New Roman"/>
          <w:sz w:val="16"/>
          <w:szCs w:val="21"/>
        </w:rPr>
        <w:t>.”</w:t>
      </w:r>
      <w:r>
        <w:rPr>
          <w:rFonts w:ascii="Georgia" w:eastAsia="Times New Roman" w:hAnsi="Georgia" w:cs="Times New Roman"/>
          <w:sz w:val="16"/>
          <w:szCs w:val="21"/>
        </w:rPr>
        <w:t xml:space="preserve">                                        </w:t>
      </w:r>
      <w:r w:rsidRPr="008C4A1E">
        <w:rPr>
          <w:rFonts w:ascii="Georgia" w:eastAsia="Times New Roman" w:hAnsi="Georgia" w:cs="Times New Roman"/>
          <w:i/>
          <w:sz w:val="16"/>
          <w:szCs w:val="21"/>
        </w:rPr>
        <w:t xml:space="preserve"> </w:t>
      </w:r>
      <w:r w:rsidRPr="008C4A1E">
        <w:rPr>
          <w:rFonts w:ascii="Georgia" w:eastAsia="Times New Roman" w:hAnsi="Georgia" w:cs="Times New Roman"/>
          <w:i/>
          <w:sz w:val="16"/>
          <w:szCs w:val="21"/>
        </w:rPr>
        <w:t>John Ross, the Cherokee chief lionized for his efforts to fight forced relocation, was also an advocate and practitioner of slavery. (Library of Congress)</w:t>
      </w:r>
    </w:p>
    <w:p w:rsidR="00BC05A2" w:rsidRPr="008C4A1E" w:rsidRDefault="00BC05A2" w:rsidP="008C4A1E">
      <w:pPr>
        <w:spacing w:after="0" w:line="360" w:lineRule="atLeast"/>
        <w:ind w:firstLine="720"/>
        <w:textAlignment w:val="top"/>
        <w:rPr>
          <w:rFonts w:ascii="Georgia" w:eastAsia="Times New Roman" w:hAnsi="Georgia" w:cs="Times New Roman"/>
          <w:sz w:val="21"/>
          <w:szCs w:val="21"/>
        </w:rPr>
      </w:pPr>
      <w:r w:rsidRPr="008C4A1E">
        <w:rPr>
          <w:rFonts w:ascii="Georgia" w:eastAsia="Times New Roman" w:hAnsi="Georgia" w:cs="Times New Roman"/>
          <w:sz w:val="21"/>
          <w:szCs w:val="21"/>
        </w:rPr>
        <w:t>“Obviously,” Smith said, “the story should be, </w:t>
      </w:r>
      <w:r w:rsidRPr="008C4A1E">
        <w:rPr>
          <w:rFonts w:ascii="Georgia" w:eastAsia="Times New Roman" w:hAnsi="Georgia" w:cs="Times New Roman"/>
          <w:i/>
          <w:iCs/>
          <w:sz w:val="21"/>
          <w:szCs w:val="21"/>
        </w:rPr>
        <w:t>needs</w:t>
      </w:r>
      <w:r w:rsidRPr="008C4A1E">
        <w:rPr>
          <w:rFonts w:ascii="Georgia" w:eastAsia="Times New Roman" w:hAnsi="Georgia" w:cs="Times New Roman"/>
          <w:sz w:val="21"/>
          <w:szCs w:val="21"/>
        </w:rPr>
        <w:t xml:space="preserve"> to be, that the enslaved black people and soon-to-be-exiled red people would join forces and defeat their oppressor.” </w:t>
      </w:r>
      <w:proofErr w:type="gramStart"/>
      <w:r w:rsidRPr="008C4A1E">
        <w:rPr>
          <w:rFonts w:ascii="Georgia" w:eastAsia="Times New Roman" w:hAnsi="Georgia" w:cs="Times New Roman"/>
          <w:sz w:val="21"/>
          <w:szCs w:val="21"/>
        </w:rPr>
        <w:t>But</w:t>
      </w:r>
      <w:proofErr w:type="gramEnd"/>
      <w:r w:rsidRPr="008C4A1E">
        <w:rPr>
          <w:rFonts w:ascii="Georgia" w:eastAsia="Times New Roman" w:hAnsi="Georgia" w:cs="Times New Roman"/>
          <w:sz w:val="21"/>
          <w:szCs w:val="21"/>
        </w:rPr>
        <w:t xml:space="preserve"> such was not the case—far from it. “The Five Civilized Tribes were deeply committed to slavery, established their own racialized black codes, immediately reestablished slavery when they arrived in Indian </w:t>
      </w:r>
      <w:proofErr w:type="gramStart"/>
      <w:r w:rsidRPr="008C4A1E">
        <w:rPr>
          <w:rFonts w:ascii="Georgia" w:eastAsia="Times New Roman" w:hAnsi="Georgia" w:cs="Times New Roman"/>
          <w:sz w:val="21"/>
          <w:szCs w:val="21"/>
        </w:rPr>
        <w:t>territory</w:t>
      </w:r>
      <w:proofErr w:type="gramEnd"/>
      <w:r w:rsidRPr="008C4A1E">
        <w:rPr>
          <w:rFonts w:ascii="Georgia" w:eastAsia="Times New Roman" w:hAnsi="Georgia" w:cs="Times New Roman"/>
          <w:sz w:val="21"/>
          <w:szCs w:val="21"/>
        </w:rPr>
        <w:t>, rebuilt their nations with slave labor, crushed slave rebellions, and enthusiastically sided with the Confederacy in the Civil War.”</w:t>
      </w:r>
    </w:p>
    <w:p w:rsidR="00BC05A2" w:rsidRPr="008C4A1E" w:rsidRDefault="00BC05A2" w:rsidP="008C4A1E">
      <w:pPr>
        <w:spacing w:after="0" w:line="360" w:lineRule="atLeast"/>
        <w:textAlignment w:val="top"/>
        <w:rPr>
          <w:rFonts w:ascii="Georgia" w:eastAsia="Times New Roman" w:hAnsi="Georgia" w:cs="Times New Roman"/>
          <w:sz w:val="21"/>
          <w:szCs w:val="21"/>
        </w:rPr>
      </w:pPr>
      <w:r w:rsidRPr="008C4A1E">
        <w:rPr>
          <w:rFonts w:ascii="Georgia" w:eastAsia="Times New Roman" w:hAnsi="Georgia" w:cs="Times New Roman"/>
          <w:sz w:val="21"/>
          <w:szCs w:val="21"/>
        </w:rPr>
        <w:t xml:space="preserve">In other words, the truth is about as far a cry from a “crowd-pleasing narrative” as you could possibly get. “Do you want to hear that?” Smith asked the audience. “I don’t think so. Nobody does.” </w:t>
      </w:r>
      <w:proofErr w:type="gramStart"/>
      <w:r w:rsidRPr="008C4A1E">
        <w:rPr>
          <w:rFonts w:ascii="Georgia" w:eastAsia="Times New Roman" w:hAnsi="Georgia" w:cs="Times New Roman"/>
          <w:sz w:val="21"/>
          <w:szCs w:val="21"/>
        </w:rPr>
        <w:t>And yet</w:t>
      </w:r>
      <w:proofErr w:type="gramEnd"/>
      <w:r w:rsidRPr="008C4A1E">
        <w:rPr>
          <w:rFonts w:ascii="Georgia" w:eastAsia="Times New Roman" w:hAnsi="Georgia" w:cs="Times New Roman"/>
          <w:sz w:val="21"/>
          <w:szCs w:val="21"/>
        </w:rPr>
        <w:t>, Smith is firm in his belief that it is a museum’s duty to embrace and elucidate ambiguity, not sweep it under the rug in the pursuit of some cleaner fiction.</w:t>
      </w:r>
    </w:p>
    <w:p w:rsidR="00BC05A2" w:rsidRPr="008C4A1E" w:rsidRDefault="002A00B6" w:rsidP="008C4A1E">
      <w:pPr>
        <w:spacing w:after="0" w:line="360" w:lineRule="atLeast"/>
        <w:ind w:firstLine="720"/>
        <w:textAlignment w:val="top"/>
        <w:rPr>
          <w:rFonts w:ascii="Georgia" w:eastAsia="Times New Roman" w:hAnsi="Georgia" w:cs="Times New Roman"/>
          <w:sz w:val="21"/>
          <w:szCs w:val="21"/>
        </w:rPr>
      </w:pPr>
      <w:hyperlink r:id="rId9" w:tgtFrame="_blank" w:history="1">
        <w:proofErr w:type="spellStart"/>
        <w:r w:rsidR="00BC05A2" w:rsidRPr="008C4A1E">
          <w:rPr>
            <w:rFonts w:ascii="Georgia" w:eastAsia="Times New Roman" w:hAnsi="Georgia" w:cs="Times New Roman"/>
            <w:sz w:val="21"/>
            <w:szCs w:val="21"/>
          </w:rPr>
          <w:t>Tiya</w:t>
        </w:r>
        <w:proofErr w:type="spellEnd"/>
        <w:r w:rsidR="00BC05A2" w:rsidRPr="008C4A1E">
          <w:rPr>
            <w:rFonts w:ascii="Georgia" w:eastAsia="Times New Roman" w:hAnsi="Georgia" w:cs="Times New Roman"/>
            <w:sz w:val="21"/>
            <w:szCs w:val="21"/>
          </w:rPr>
          <w:t xml:space="preserve"> Miles</w:t>
        </w:r>
      </w:hyperlink>
      <w:r w:rsidR="00BC05A2" w:rsidRPr="008C4A1E">
        <w:rPr>
          <w:rFonts w:ascii="Georgia" w:eastAsia="Times New Roman" w:hAnsi="Georgia" w:cs="Times New Roman"/>
          <w:sz w:val="21"/>
          <w:szCs w:val="21"/>
        </w:rPr>
        <w:t>, an African-American historian at the University of Michigan, agrees. At the “Finding Common Ground” event, she meticulously laid out primary-source evidence to paint a picture of Indian/African-American relations in the years leading up to the Civil War.</w:t>
      </w:r>
    </w:p>
    <w:p w:rsidR="00BC05A2" w:rsidRPr="008C4A1E" w:rsidRDefault="00BC05A2" w:rsidP="008C4A1E">
      <w:pPr>
        <w:spacing w:after="0" w:line="360" w:lineRule="atLeast"/>
        <w:textAlignment w:val="top"/>
        <w:rPr>
          <w:rFonts w:ascii="Georgia" w:eastAsia="Times New Roman" w:hAnsi="Georgia" w:cs="Times New Roman"/>
          <w:sz w:val="21"/>
          <w:szCs w:val="21"/>
        </w:rPr>
      </w:pPr>
      <w:r w:rsidRPr="008C4A1E">
        <w:rPr>
          <w:rFonts w:ascii="Georgia" w:eastAsia="Times New Roman" w:hAnsi="Georgia" w:cs="Times New Roman"/>
          <w:sz w:val="21"/>
          <w:szCs w:val="21"/>
        </w:rPr>
        <w:t xml:space="preserve">Native Americans, she said, </w:t>
      </w:r>
      <w:proofErr w:type="gramStart"/>
      <w:r w:rsidRPr="008C4A1E">
        <w:rPr>
          <w:rFonts w:ascii="Georgia" w:eastAsia="Times New Roman" w:hAnsi="Georgia" w:cs="Times New Roman"/>
          <w:sz w:val="21"/>
          <w:szCs w:val="21"/>
        </w:rPr>
        <w:t>had themselves been enslaved</w:t>
      </w:r>
      <w:proofErr w:type="gramEnd"/>
      <w:r w:rsidRPr="008C4A1E">
        <w:rPr>
          <w:rFonts w:ascii="Georgia" w:eastAsia="Times New Roman" w:hAnsi="Georgia" w:cs="Times New Roman"/>
          <w:sz w:val="21"/>
          <w:szCs w:val="21"/>
        </w:rPr>
        <w:t xml:space="preserve">, even before African-Americans, and the two groups “were enslaved for approximately 150 years in tandem.” It </w:t>
      </w:r>
      <w:proofErr w:type="gramStart"/>
      <w:r w:rsidRPr="008C4A1E">
        <w:rPr>
          <w:rFonts w:ascii="Georgia" w:eastAsia="Times New Roman" w:hAnsi="Georgia" w:cs="Times New Roman"/>
          <w:sz w:val="21"/>
          <w:szCs w:val="21"/>
        </w:rPr>
        <w:t>wasn’t</w:t>
      </w:r>
      <w:proofErr w:type="gramEnd"/>
      <w:r w:rsidRPr="008C4A1E">
        <w:rPr>
          <w:rFonts w:ascii="Georgia" w:eastAsia="Times New Roman" w:hAnsi="Georgia" w:cs="Times New Roman"/>
          <w:sz w:val="21"/>
          <w:szCs w:val="21"/>
        </w:rPr>
        <w:t xml:space="preserve"> until the </w:t>
      </w:r>
      <w:proofErr w:type="spellStart"/>
      <w:r w:rsidRPr="008C4A1E">
        <w:rPr>
          <w:rFonts w:ascii="Georgia" w:eastAsia="Times New Roman" w:hAnsi="Georgia" w:cs="Times New Roman"/>
          <w:sz w:val="21"/>
          <w:szCs w:val="21"/>
        </w:rPr>
        <w:t>mid 18th</w:t>
      </w:r>
      <w:proofErr w:type="spellEnd"/>
      <w:r w:rsidRPr="008C4A1E">
        <w:rPr>
          <w:rFonts w:ascii="Georgia" w:eastAsia="Times New Roman" w:hAnsi="Georgia" w:cs="Times New Roman"/>
          <w:sz w:val="21"/>
          <w:szCs w:val="21"/>
        </w:rPr>
        <w:t>-century that the bondage of Native Americans began to wane as Africans were imported in greater and greater numbers. Increasingly, where white colonists viewed Africans as little more than mindless beasts of burden, they saw Native Americans as something more: “noble savages,” unrefined but courageous and fierce.</w:t>
      </w:r>
    </w:p>
    <w:p w:rsidR="00BC05A2" w:rsidRPr="008C4A1E" w:rsidRDefault="00BC05A2" w:rsidP="008C4A1E">
      <w:pPr>
        <w:spacing w:after="0" w:line="360" w:lineRule="atLeast"/>
        <w:textAlignment w:val="top"/>
        <w:rPr>
          <w:rFonts w:ascii="Georgia" w:eastAsia="Times New Roman" w:hAnsi="Georgia" w:cs="Times New Roman"/>
          <w:sz w:val="21"/>
          <w:szCs w:val="21"/>
        </w:rPr>
      </w:pPr>
      <w:r w:rsidRPr="008C4A1E">
        <w:rPr>
          <w:rFonts w:ascii="Georgia" w:eastAsia="Times New Roman" w:hAnsi="Georgia" w:cs="Times New Roman"/>
          <w:sz w:val="21"/>
          <w:szCs w:val="21"/>
        </w:rPr>
        <w:t>Perversely, Native American ownership of black slaves came about as a way for Native Americans to illustrate their societal sophistication to white settlers. “They were working hard to comply with government dictates that told native people that in order to be protected and secure in their land base, they had to prove their level of ‘civilization,’” Miles explained.</w:t>
      </w:r>
    </w:p>
    <w:p w:rsidR="00BC05A2" w:rsidRPr="008C4A1E" w:rsidRDefault="00BC05A2" w:rsidP="008C4A1E">
      <w:pPr>
        <w:spacing w:after="0" w:line="360" w:lineRule="atLeast"/>
        <w:ind w:firstLine="720"/>
        <w:textAlignment w:val="top"/>
        <w:rPr>
          <w:rFonts w:ascii="Georgia" w:eastAsia="Times New Roman" w:hAnsi="Georgia" w:cs="Times New Roman"/>
          <w:sz w:val="21"/>
          <w:szCs w:val="21"/>
        </w:rPr>
      </w:pPr>
      <w:r w:rsidRPr="008C4A1E">
        <w:rPr>
          <w:rFonts w:ascii="Georgia" w:eastAsia="Times New Roman" w:hAnsi="Georgia" w:cs="Times New Roman"/>
          <w:sz w:val="21"/>
          <w:szCs w:val="21"/>
        </w:rPr>
        <w:t xml:space="preserve">How would slave ownership prove civilization? The answer, Miles contends, is that in capitalism-crazed America, slaves became tokens of economic success. The more slaves you owned, the more serious a businessperson you were, and the more serious a businessperson you were, the fitter you were to join the ranks of “civilized society.” </w:t>
      </w:r>
      <w:proofErr w:type="gramStart"/>
      <w:r w:rsidRPr="008C4A1E">
        <w:rPr>
          <w:rFonts w:ascii="Georgia" w:eastAsia="Times New Roman" w:hAnsi="Georgia" w:cs="Times New Roman"/>
          <w:sz w:val="21"/>
          <w:szCs w:val="21"/>
        </w:rPr>
        <w:t>It’s</w:t>
      </w:r>
      <w:proofErr w:type="gramEnd"/>
      <w:r w:rsidRPr="008C4A1E">
        <w:rPr>
          <w:rFonts w:ascii="Georgia" w:eastAsia="Times New Roman" w:hAnsi="Georgia" w:cs="Times New Roman"/>
          <w:sz w:val="21"/>
          <w:szCs w:val="21"/>
        </w:rPr>
        <w:t xml:space="preserve"> worth remembering, as Paul </w:t>
      </w:r>
      <w:proofErr w:type="spellStart"/>
      <w:r w:rsidRPr="008C4A1E">
        <w:rPr>
          <w:rFonts w:ascii="Georgia" w:eastAsia="Times New Roman" w:hAnsi="Georgia" w:cs="Times New Roman"/>
          <w:sz w:val="21"/>
          <w:szCs w:val="21"/>
        </w:rPr>
        <w:t>Chaat</w:t>
      </w:r>
      <w:proofErr w:type="spellEnd"/>
      <w:r w:rsidRPr="008C4A1E">
        <w:rPr>
          <w:rFonts w:ascii="Georgia" w:eastAsia="Times New Roman" w:hAnsi="Georgia" w:cs="Times New Roman"/>
          <w:sz w:val="21"/>
          <w:szCs w:val="21"/>
        </w:rPr>
        <w:t xml:space="preserve"> Smith says, that while most Native Americans did not own slaves, neither did most Mississippi whites. Slave ownership was a serious status symbol.</w:t>
      </w:r>
    </w:p>
    <w:p w:rsidR="00BC05A2" w:rsidRPr="008C4A1E" w:rsidRDefault="00BC05A2" w:rsidP="008C4A1E">
      <w:pPr>
        <w:spacing w:after="0" w:line="360" w:lineRule="atLeast"/>
        <w:textAlignment w:val="top"/>
        <w:rPr>
          <w:rFonts w:ascii="Georgia" w:eastAsia="Times New Roman" w:hAnsi="Georgia" w:cs="Times New Roman"/>
          <w:sz w:val="21"/>
          <w:szCs w:val="21"/>
        </w:rPr>
      </w:pPr>
      <w:r w:rsidRPr="008C4A1E">
        <w:rPr>
          <w:rFonts w:ascii="Georgia" w:eastAsia="Times New Roman" w:hAnsi="Georgia" w:cs="Times New Roman"/>
          <w:sz w:val="21"/>
          <w:szCs w:val="21"/>
        </w:rPr>
        <w:t xml:space="preserve">Smith and Miles agree that much of early American history </w:t>
      </w:r>
      <w:proofErr w:type="gramStart"/>
      <w:r w:rsidRPr="008C4A1E">
        <w:rPr>
          <w:rFonts w:ascii="Georgia" w:eastAsia="Times New Roman" w:hAnsi="Georgia" w:cs="Times New Roman"/>
          <w:sz w:val="21"/>
          <w:szCs w:val="21"/>
        </w:rPr>
        <w:t>is explained</w:t>
      </w:r>
      <w:proofErr w:type="gramEnd"/>
      <w:r w:rsidRPr="008C4A1E">
        <w:rPr>
          <w:rFonts w:ascii="Georgia" w:eastAsia="Times New Roman" w:hAnsi="Georgia" w:cs="Times New Roman"/>
          <w:sz w:val="21"/>
          <w:szCs w:val="21"/>
        </w:rPr>
        <w:t xml:space="preserve"> poorly by modern morality but effectively by simple economics and power dynamics. “The Cherokee owned slaves for the same reasons their white neighbors did. They knew exactly what they were doing. In truth,” Smith said, the Cherokee and other “Civilized Tribes were not that complicated. They were willful and determined oppressors of blacks they owned, enthusiastic participants in a global economy driven by cotton, and believers in the idea that they were equal to whites and superior to blacks.”</w:t>
      </w:r>
    </w:p>
    <w:p w:rsidR="00BC05A2" w:rsidRPr="008C4A1E" w:rsidRDefault="00BC05A2" w:rsidP="008C4A1E">
      <w:pPr>
        <w:spacing w:after="0" w:line="360" w:lineRule="atLeast"/>
        <w:ind w:firstLine="720"/>
        <w:textAlignment w:val="top"/>
        <w:rPr>
          <w:rFonts w:ascii="Georgia" w:eastAsia="Times New Roman" w:hAnsi="Georgia" w:cs="Times New Roman"/>
          <w:sz w:val="21"/>
          <w:szCs w:val="21"/>
        </w:rPr>
      </w:pPr>
      <w:r w:rsidRPr="008C4A1E">
        <w:rPr>
          <w:rFonts w:ascii="Georgia" w:eastAsia="Times New Roman" w:hAnsi="Georgia" w:cs="Times New Roman"/>
          <w:sz w:val="21"/>
          <w:szCs w:val="21"/>
        </w:rPr>
        <w:t xml:space="preserve">None of this lessens the very real hardship endured by Cherokees and other Native Americans compelled to abandon their homelands </w:t>
      </w:r>
      <w:proofErr w:type="gramStart"/>
      <w:r w:rsidRPr="008C4A1E">
        <w:rPr>
          <w:rFonts w:ascii="Georgia" w:eastAsia="Times New Roman" w:hAnsi="Georgia" w:cs="Times New Roman"/>
          <w:sz w:val="21"/>
          <w:szCs w:val="21"/>
        </w:rPr>
        <w:t>as a result</w:t>
      </w:r>
      <w:proofErr w:type="gramEnd"/>
      <w:r w:rsidRPr="008C4A1E">
        <w:rPr>
          <w:rFonts w:ascii="Georgia" w:eastAsia="Times New Roman" w:hAnsi="Georgia" w:cs="Times New Roman"/>
          <w:sz w:val="21"/>
          <w:szCs w:val="21"/>
        </w:rPr>
        <w:t xml:space="preserve"> of the Indian Removal Act. Signed into law in the spring of 1830, the bill had been rigorously debated in the Senate (where it was endorsed with a 28-19 vote) that April and in the House of Representatives (where it prevailed 102-97) that May. Despite a sustained, courageous </w:t>
      </w:r>
      <w:hyperlink r:id="rId10" w:tgtFrame="_blank" w:history="1">
        <w:r w:rsidRPr="008C4A1E">
          <w:rPr>
            <w:rFonts w:ascii="Georgia" w:eastAsia="Times New Roman" w:hAnsi="Georgia" w:cs="Times New Roman"/>
            <w:sz w:val="21"/>
            <w:szCs w:val="21"/>
          </w:rPr>
          <w:t>campaign</w:t>
        </w:r>
      </w:hyperlink>
      <w:r w:rsidRPr="008C4A1E">
        <w:rPr>
          <w:rFonts w:ascii="Georgia" w:eastAsia="Times New Roman" w:hAnsi="Georgia" w:cs="Times New Roman"/>
          <w:sz w:val="21"/>
          <w:szCs w:val="21"/>
        </w:rPr>
        <w:t> on the part of John Ross to preserve his people’s property rights, including multiple White House visits with Jackson, in the end the influx of white settlers and economic incentives made the bill’s momentum insuperable. All told, the process of removal claimed more than 11,000 Indian lives—2,000-4,000 of them Cherokee.</w:t>
      </w:r>
    </w:p>
    <w:p w:rsidR="00BC05A2" w:rsidRPr="008C4A1E" w:rsidRDefault="00BC05A2" w:rsidP="008C4A1E">
      <w:pPr>
        <w:spacing w:after="0" w:line="360" w:lineRule="atLeast"/>
        <w:ind w:firstLine="720"/>
        <w:textAlignment w:val="top"/>
        <w:rPr>
          <w:rFonts w:ascii="Georgia" w:eastAsia="Times New Roman" w:hAnsi="Georgia" w:cs="Times New Roman"/>
          <w:sz w:val="21"/>
          <w:szCs w:val="21"/>
        </w:rPr>
      </w:pPr>
      <w:r w:rsidRPr="008C4A1E">
        <w:rPr>
          <w:rFonts w:ascii="Georgia" w:eastAsia="Times New Roman" w:hAnsi="Georgia" w:cs="Times New Roman"/>
          <w:sz w:val="21"/>
          <w:szCs w:val="21"/>
        </w:rPr>
        <w:t>What the slaveholding of Ross and other Civilized Nations leaders does mean, however, is that our assumptions regarding clearly differentiated heroes and villains are worth pushing back on.</w:t>
      </w:r>
    </w:p>
    <w:p w:rsidR="00BC05A2" w:rsidRPr="008C4A1E" w:rsidRDefault="00BC05A2" w:rsidP="008C4A1E">
      <w:pPr>
        <w:spacing w:after="0" w:line="360" w:lineRule="atLeast"/>
        <w:ind w:firstLine="720"/>
        <w:textAlignment w:val="top"/>
        <w:rPr>
          <w:rFonts w:ascii="Georgia" w:eastAsia="Times New Roman" w:hAnsi="Georgia" w:cs="Times New Roman"/>
          <w:sz w:val="21"/>
          <w:szCs w:val="21"/>
        </w:rPr>
      </w:pPr>
      <w:proofErr w:type="gramStart"/>
      <w:r w:rsidRPr="008C4A1E">
        <w:rPr>
          <w:rFonts w:ascii="Georgia" w:eastAsia="Times New Roman" w:hAnsi="Georgia" w:cs="Times New Roman"/>
          <w:sz w:val="21"/>
          <w:szCs w:val="21"/>
        </w:rPr>
        <w:t>“I don’t know why our brains make it so hard to compute that Jackson had a terrible Indian policy </w:t>
      </w:r>
      <w:r w:rsidRPr="008C4A1E">
        <w:rPr>
          <w:rFonts w:ascii="Georgia" w:eastAsia="Times New Roman" w:hAnsi="Georgia" w:cs="Times New Roman"/>
          <w:i/>
          <w:iCs/>
          <w:sz w:val="21"/>
          <w:szCs w:val="21"/>
        </w:rPr>
        <w:t>and</w:t>
      </w:r>
      <w:r w:rsidRPr="008C4A1E">
        <w:rPr>
          <w:rFonts w:ascii="Georgia" w:eastAsia="Times New Roman" w:hAnsi="Georgia" w:cs="Times New Roman"/>
          <w:sz w:val="21"/>
          <w:szCs w:val="21"/>
        </w:rPr>
        <w:t> radically expanded American democracy,” Smith said, “or that John Ross was a skillful leader for the Cherokee nation who fought the criminal policy of removal with every ounce of strength, but </w:t>
      </w:r>
      <w:r w:rsidRPr="008C4A1E">
        <w:rPr>
          <w:rFonts w:ascii="Georgia" w:eastAsia="Times New Roman" w:hAnsi="Georgia" w:cs="Times New Roman"/>
          <w:i/>
          <w:iCs/>
          <w:sz w:val="21"/>
          <w:szCs w:val="21"/>
        </w:rPr>
        <w:t>also</w:t>
      </w:r>
      <w:r w:rsidRPr="008C4A1E">
        <w:rPr>
          <w:rFonts w:ascii="Georgia" w:eastAsia="Times New Roman" w:hAnsi="Georgia" w:cs="Times New Roman"/>
          <w:sz w:val="21"/>
          <w:szCs w:val="21"/>
        </w:rPr>
        <w:t> a man who deeply believed in and practiced the enslavement of black people.”</w:t>
      </w:r>
      <w:proofErr w:type="gramEnd"/>
    </w:p>
    <w:p w:rsidR="00BC05A2" w:rsidRPr="008C4A1E" w:rsidRDefault="00BC05A2" w:rsidP="008C4A1E">
      <w:pPr>
        <w:spacing w:after="0" w:line="360" w:lineRule="atLeast"/>
        <w:ind w:firstLine="720"/>
        <w:textAlignment w:val="top"/>
        <w:rPr>
          <w:rFonts w:ascii="Georgia" w:eastAsia="Times New Roman" w:hAnsi="Georgia" w:cs="Times New Roman"/>
          <w:sz w:val="21"/>
          <w:szCs w:val="21"/>
        </w:rPr>
      </w:pPr>
      <w:r w:rsidRPr="008C4A1E">
        <w:rPr>
          <w:rFonts w:ascii="Georgia" w:eastAsia="Times New Roman" w:hAnsi="Georgia" w:cs="Times New Roman"/>
          <w:sz w:val="21"/>
          <w:szCs w:val="21"/>
        </w:rPr>
        <w:t xml:space="preserve">As Paul </w:t>
      </w:r>
      <w:proofErr w:type="spellStart"/>
      <w:r w:rsidRPr="008C4A1E">
        <w:rPr>
          <w:rFonts w:ascii="Georgia" w:eastAsia="Times New Roman" w:hAnsi="Georgia" w:cs="Times New Roman"/>
          <w:sz w:val="21"/>
          <w:szCs w:val="21"/>
        </w:rPr>
        <w:t>Chaat</w:t>
      </w:r>
      <w:proofErr w:type="spellEnd"/>
      <w:r w:rsidRPr="008C4A1E">
        <w:rPr>
          <w:rFonts w:ascii="Georgia" w:eastAsia="Times New Roman" w:hAnsi="Georgia" w:cs="Times New Roman"/>
          <w:sz w:val="21"/>
          <w:szCs w:val="21"/>
        </w:rPr>
        <w:t xml:space="preserve"> Smith said to conclude his remarks, the best maxim to take to heart when confronting this sort of history may be a quote from African anti-colonial leader </w:t>
      </w:r>
      <w:proofErr w:type="spellStart"/>
      <w:r w:rsidRPr="008C4A1E">
        <w:rPr>
          <w:rFonts w:ascii="Georgia" w:eastAsia="Times New Roman" w:hAnsi="Georgia" w:cs="Times New Roman"/>
          <w:sz w:val="21"/>
          <w:szCs w:val="21"/>
        </w:rPr>
        <w:fldChar w:fldCharType="begin"/>
      </w:r>
      <w:r w:rsidRPr="008C4A1E">
        <w:rPr>
          <w:rFonts w:ascii="Georgia" w:eastAsia="Times New Roman" w:hAnsi="Georgia" w:cs="Times New Roman"/>
          <w:sz w:val="21"/>
          <w:szCs w:val="21"/>
        </w:rPr>
        <w:instrText xml:space="preserve"> HYPERLINK "https://www.britannica.com/biography/Amilcar-Lopes-Cabral" \t "_blank" </w:instrText>
      </w:r>
      <w:r w:rsidRPr="008C4A1E">
        <w:rPr>
          <w:rFonts w:ascii="Georgia" w:eastAsia="Times New Roman" w:hAnsi="Georgia" w:cs="Times New Roman"/>
          <w:sz w:val="21"/>
          <w:szCs w:val="21"/>
        </w:rPr>
        <w:fldChar w:fldCharType="separate"/>
      </w:r>
      <w:r w:rsidRPr="008C4A1E">
        <w:rPr>
          <w:rFonts w:ascii="Georgia" w:eastAsia="Times New Roman" w:hAnsi="Georgia" w:cs="Times New Roman"/>
          <w:sz w:val="21"/>
          <w:szCs w:val="21"/>
        </w:rPr>
        <w:t>Amílcar</w:t>
      </w:r>
      <w:proofErr w:type="spellEnd"/>
      <w:r w:rsidRPr="008C4A1E">
        <w:rPr>
          <w:rFonts w:ascii="Georgia" w:eastAsia="Times New Roman" w:hAnsi="Georgia" w:cs="Times New Roman"/>
          <w:sz w:val="21"/>
          <w:szCs w:val="21"/>
        </w:rPr>
        <w:t xml:space="preserve"> Cabral</w:t>
      </w:r>
      <w:r w:rsidRPr="008C4A1E">
        <w:rPr>
          <w:rFonts w:ascii="Georgia" w:eastAsia="Times New Roman" w:hAnsi="Georgia" w:cs="Times New Roman"/>
          <w:sz w:val="21"/>
          <w:szCs w:val="21"/>
        </w:rPr>
        <w:fldChar w:fldCharType="end"/>
      </w:r>
      <w:r w:rsidRPr="008C4A1E">
        <w:rPr>
          <w:rFonts w:ascii="Georgia" w:eastAsia="Times New Roman" w:hAnsi="Georgia" w:cs="Times New Roman"/>
          <w:sz w:val="21"/>
          <w:szCs w:val="21"/>
        </w:rPr>
        <w:t>: “Tell no lies, and claim no easy victories.”</w:t>
      </w:r>
    </w:p>
    <w:p w:rsidR="008C02EB" w:rsidRPr="008C4A1E" w:rsidRDefault="002A00B6" w:rsidP="008C4A1E">
      <w:pPr>
        <w:spacing w:before="360" w:after="360" w:line="360" w:lineRule="atLeast"/>
        <w:textAlignment w:val="top"/>
        <w:rPr>
          <w:rFonts w:ascii="Georgia" w:eastAsia="Times New Roman" w:hAnsi="Georgia" w:cs="Times New Roman"/>
          <w:color w:val="000000"/>
          <w:sz w:val="21"/>
          <w:szCs w:val="21"/>
        </w:rPr>
      </w:pPr>
      <w:hyperlink r:id="rId11" w:tgtFrame="_blank" w:history="1">
        <w:r w:rsidR="00BC05A2" w:rsidRPr="008C4A1E">
          <w:rPr>
            <w:rFonts w:ascii="Georgia" w:eastAsia="Times New Roman" w:hAnsi="Georgia" w:cs="Times New Roman"/>
            <w:i/>
            <w:iCs/>
            <w:color w:val="0000FF"/>
            <w:sz w:val="21"/>
            <w:szCs w:val="21"/>
            <w:u w:val="single"/>
          </w:rPr>
          <w:t>“Americans” </w:t>
        </w:r>
      </w:hyperlink>
      <w:r w:rsidR="00BC05A2" w:rsidRPr="008C4A1E">
        <w:rPr>
          <w:rFonts w:ascii="Georgia" w:eastAsia="Times New Roman" w:hAnsi="Georgia" w:cs="Times New Roman"/>
          <w:i/>
          <w:iCs/>
          <w:color w:val="000000"/>
          <w:sz w:val="21"/>
          <w:szCs w:val="21"/>
        </w:rPr>
        <w:t>will be on view at the National Museum of the American Indian through 2022. </w:t>
      </w:r>
    </w:p>
    <w:sectPr w:rsidR="008C02EB" w:rsidRPr="008C4A1E" w:rsidSect="002A00B6">
      <w:pgSz w:w="12240" w:h="15840"/>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5A2"/>
    <w:rsid w:val="002A00B6"/>
    <w:rsid w:val="008C02EB"/>
    <w:rsid w:val="008C4A1E"/>
    <w:rsid w:val="00BC0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BDE27"/>
  <w15:chartTrackingRefBased/>
  <w15:docId w15:val="{0A027541-E536-4698-A4B6-80BDC6BD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05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05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5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05A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C05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s">
    <w:name w:val="credits"/>
    <w:basedOn w:val="DefaultParagraphFont"/>
    <w:rsid w:val="00BC05A2"/>
  </w:style>
  <w:style w:type="character" w:styleId="Hyperlink">
    <w:name w:val="Hyperlink"/>
    <w:basedOn w:val="DefaultParagraphFont"/>
    <w:uiPriority w:val="99"/>
    <w:semiHidden/>
    <w:unhideWhenUsed/>
    <w:rsid w:val="00BC05A2"/>
    <w:rPr>
      <w:color w:val="0000FF"/>
      <w:u w:val="single"/>
    </w:rPr>
  </w:style>
  <w:style w:type="character" w:customStyle="1" w:styleId="pub-edition">
    <w:name w:val="pub-edition"/>
    <w:basedOn w:val="DefaultParagraphFont"/>
    <w:rsid w:val="00BC05A2"/>
  </w:style>
  <w:style w:type="character" w:customStyle="1" w:styleId="pw-button-counterinner">
    <w:name w:val="pw-button-counter__inner"/>
    <w:basedOn w:val="DefaultParagraphFont"/>
    <w:rsid w:val="00BC05A2"/>
  </w:style>
  <w:style w:type="paragraph" w:customStyle="1" w:styleId="monti-powered-by-p">
    <w:name w:val="monti-powered-by-p"/>
    <w:basedOn w:val="Normal"/>
    <w:rsid w:val="00BC05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C05A2"/>
    <w:rPr>
      <w:i/>
      <w:iCs/>
    </w:rPr>
  </w:style>
  <w:style w:type="paragraph" w:styleId="BalloonText">
    <w:name w:val="Balloon Text"/>
    <w:basedOn w:val="Normal"/>
    <w:link w:val="BalloonTextChar"/>
    <w:uiPriority w:val="99"/>
    <w:semiHidden/>
    <w:unhideWhenUsed/>
    <w:rsid w:val="002A0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12347">
      <w:bodyDiv w:val="1"/>
      <w:marLeft w:val="0"/>
      <w:marRight w:val="0"/>
      <w:marTop w:val="0"/>
      <w:marBottom w:val="0"/>
      <w:divBdr>
        <w:top w:val="none" w:sz="0" w:space="0" w:color="auto"/>
        <w:left w:val="none" w:sz="0" w:space="0" w:color="auto"/>
        <w:bottom w:val="none" w:sz="0" w:space="0" w:color="auto"/>
        <w:right w:val="none" w:sz="0" w:space="0" w:color="auto"/>
      </w:divBdr>
      <w:divsChild>
        <w:div w:id="1832983161">
          <w:marLeft w:val="0"/>
          <w:marRight w:val="0"/>
          <w:marTop w:val="0"/>
          <w:marBottom w:val="360"/>
          <w:divBdr>
            <w:top w:val="none" w:sz="0" w:space="0" w:color="auto"/>
            <w:left w:val="none" w:sz="0" w:space="0" w:color="auto"/>
            <w:bottom w:val="none" w:sz="0" w:space="0" w:color="auto"/>
            <w:right w:val="none" w:sz="0" w:space="0" w:color="auto"/>
          </w:divBdr>
          <w:divsChild>
            <w:div w:id="524297114">
              <w:marLeft w:val="0"/>
              <w:marRight w:val="3322"/>
              <w:marTop w:val="0"/>
              <w:marBottom w:val="0"/>
              <w:divBdr>
                <w:top w:val="none" w:sz="0" w:space="0" w:color="auto"/>
                <w:left w:val="none" w:sz="0" w:space="0" w:color="auto"/>
                <w:bottom w:val="none" w:sz="0" w:space="0" w:color="auto"/>
                <w:right w:val="none" w:sz="0" w:space="0" w:color="auto"/>
              </w:divBdr>
              <w:divsChild>
                <w:div w:id="1315335403">
                  <w:marLeft w:val="0"/>
                  <w:marRight w:val="0"/>
                  <w:marTop w:val="0"/>
                  <w:marBottom w:val="0"/>
                  <w:divBdr>
                    <w:top w:val="none" w:sz="0" w:space="0" w:color="auto"/>
                    <w:left w:val="none" w:sz="0" w:space="0" w:color="auto"/>
                    <w:bottom w:val="none" w:sz="0" w:space="0" w:color="auto"/>
                    <w:right w:val="none" w:sz="0" w:space="0" w:color="auto"/>
                  </w:divBdr>
                </w:div>
                <w:div w:id="3768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19645">
          <w:marLeft w:val="0"/>
          <w:marRight w:val="0"/>
          <w:marTop w:val="0"/>
          <w:marBottom w:val="75"/>
          <w:divBdr>
            <w:top w:val="none" w:sz="0" w:space="0" w:color="auto"/>
            <w:left w:val="none" w:sz="0" w:space="0" w:color="auto"/>
            <w:bottom w:val="none" w:sz="0" w:space="0" w:color="auto"/>
            <w:right w:val="none" w:sz="0" w:space="0" w:color="auto"/>
          </w:divBdr>
        </w:div>
        <w:div w:id="329797632">
          <w:marLeft w:val="0"/>
          <w:marRight w:val="0"/>
          <w:marTop w:val="150"/>
          <w:marBottom w:val="150"/>
          <w:divBdr>
            <w:top w:val="single" w:sz="6" w:space="8" w:color="CCCCCC"/>
            <w:left w:val="none" w:sz="0" w:space="0" w:color="auto"/>
            <w:bottom w:val="single" w:sz="6" w:space="8" w:color="CCCCCC"/>
            <w:right w:val="none" w:sz="0" w:space="0" w:color="auto"/>
          </w:divBdr>
          <w:divsChild>
            <w:div w:id="112555150">
              <w:marLeft w:val="0"/>
              <w:marRight w:val="0"/>
              <w:marTop w:val="240"/>
              <w:marBottom w:val="240"/>
              <w:divBdr>
                <w:top w:val="none" w:sz="0" w:space="0" w:color="auto"/>
                <w:left w:val="none" w:sz="0" w:space="0" w:color="auto"/>
                <w:bottom w:val="none" w:sz="0" w:space="0" w:color="auto"/>
                <w:right w:val="none" w:sz="0" w:space="0" w:color="auto"/>
              </w:divBdr>
              <w:divsChild>
                <w:div w:id="717437649">
                  <w:marLeft w:val="0"/>
                  <w:marRight w:val="0"/>
                  <w:marTop w:val="0"/>
                  <w:marBottom w:val="0"/>
                  <w:divBdr>
                    <w:top w:val="none" w:sz="0" w:space="0" w:color="auto"/>
                    <w:left w:val="none" w:sz="0" w:space="0" w:color="auto"/>
                    <w:bottom w:val="none" w:sz="0" w:space="0" w:color="auto"/>
                    <w:right w:val="none" w:sz="0" w:space="0" w:color="auto"/>
                  </w:divBdr>
                  <w:divsChild>
                    <w:div w:id="784925766">
                      <w:marLeft w:val="0"/>
                      <w:marRight w:val="0"/>
                      <w:marTop w:val="0"/>
                      <w:marBottom w:val="0"/>
                      <w:divBdr>
                        <w:top w:val="none" w:sz="0" w:space="0" w:color="auto"/>
                        <w:left w:val="none" w:sz="0" w:space="0" w:color="auto"/>
                        <w:bottom w:val="none" w:sz="0" w:space="0" w:color="auto"/>
                        <w:right w:val="none" w:sz="0" w:space="0" w:color="auto"/>
                      </w:divBdr>
                      <w:divsChild>
                        <w:div w:id="632365580">
                          <w:marLeft w:val="0"/>
                          <w:marRight w:val="0"/>
                          <w:marTop w:val="0"/>
                          <w:marBottom w:val="0"/>
                          <w:divBdr>
                            <w:top w:val="none" w:sz="0" w:space="0" w:color="auto"/>
                            <w:left w:val="none" w:sz="0" w:space="0" w:color="auto"/>
                            <w:bottom w:val="none" w:sz="0" w:space="0" w:color="auto"/>
                            <w:right w:val="none" w:sz="0" w:space="0" w:color="auto"/>
                          </w:divBdr>
                          <w:divsChild>
                            <w:div w:id="1569656635">
                              <w:marLeft w:val="0"/>
                              <w:marRight w:val="0"/>
                              <w:marTop w:val="0"/>
                              <w:marBottom w:val="0"/>
                              <w:divBdr>
                                <w:top w:val="none" w:sz="0" w:space="0" w:color="auto"/>
                                <w:left w:val="none" w:sz="0" w:space="0" w:color="auto"/>
                                <w:bottom w:val="none" w:sz="0" w:space="0" w:color="auto"/>
                                <w:right w:val="none" w:sz="0" w:space="0" w:color="auto"/>
                              </w:divBdr>
                            </w:div>
                            <w:div w:id="15524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60718">
                      <w:marLeft w:val="0"/>
                      <w:marRight w:val="0"/>
                      <w:marTop w:val="0"/>
                      <w:marBottom w:val="0"/>
                      <w:divBdr>
                        <w:top w:val="none" w:sz="0" w:space="0" w:color="auto"/>
                        <w:left w:val="none" w:sz="0" w:space="0" w:color="auto"/>
                        <w:bottom w:val="none" w:sz="0" w:space="0" w:color="auto"/>
                        <w:right w:val="none" w:sz="0" w:space="0" w:color="auto"/>
                      </w:divBdr>
                      <w:divsChild>
                        <w:div w:id="20347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mithsonianmag.com/smithsonian-institution/probing-paradoxes-native-americans-pop-culture-18096790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ulchaatsmith.com/bio.html" TargetMode="External"/><Relationship Id="rId11" Type="http://schemas.openxmlformats.org/officeDocument/2006/relationships/hyperlink" Target="https://nmai.si.edu/americans/" TargetMode="External"/><Relationship Id="rId5" Type="http://schemas.openxmlformats.org/officeDocument/2006/relationships/image" Target="media/image1.jpeg"/><Relationship Id="rId10" Type="http://schemas.openxmlformats.org/officeDocument/2006/relationships/hyperlink" Target="https://www.smithsonianmag.com/history/the-cherokees-vs-andrew-jackson-277394/" TargetMode="External"/><Relationship Id="rId4" Type="http://schemas.openxmlformats.org/officeDocument/2006/relationships/hyperlink" Target="https://www.smithsonianmag.com/author/ryan-p-smith2/" TargetMode="External"/><Relationship Id="rId9" Type="http://schemas.openxmlformats.org/officeDocument/2006/relationships/hyperlink" Target="http://www-personal.umich.edu/~ti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Kathryn    IHS - Staff</dc:creator>
  <cp:keywords/>
  <dc:description/>
  <cp:lastModifiedBy>Kelly, Kathryn    IHS - Staff</cp:lastModifiedBy>
  <cp:revision>3</cp:revision>
  <cp:lastPrinted>2019-11-07T17:07:00Z</cp:lastPrinted>
  <dcterms:created xsi:type="dcterms:W3CDTF">2019-11-05T21:57:00Z</dcterms:created>
  <dcterms:modified xsi:type="dcterms:W3CDTF">2019-11-07T17:08:00Z</dcterms:modified>
</cp:coreProperties>
</file>